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EDB6" w14:textId="51BAA085" w:rsidR="0023366A" w:rsidRPr="00125DA0" w:rsidRDefault="0023366A" w:rsidP="00564AA0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25DA0">
        <w:rPr>
          <w:rFonts w:ascii="Times New Roman" w:hAnsi="Times New Roman" w:cs="Times New Roman"/>
          <w:b/>
          <w:bCs/>
        </w:rPr>
        <w:t>Załącznik Nr 1 do zapytania ofertowego</w:t>
      </w:r>
    </w:p>
    <w:p w14:paraId="6198F6AC" w14:textId="77777777" w:rsidR="0023366A" w:rsidRPr="00125DA0" w:rsidRDefault="0023366A" w:rsidP="00564AA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080AD55" w14:textId="4C2BDD58" w:rsidR="0023366A" w:rsidRPr="00125DA0" w:rsidRDefault="0023366A" w:rsidP="00564AA0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  <w:r w:rsidRPr="00125DA0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14:paraId="49D75B80" w14:textId="53DF8AC2" w:rsidR="00564AA0" w:rsidRPr="00125DA0" w:rsidRDefault="00564AA0" w:rsidP="00125DA0">
      <w:pPr>
        <w:spacing w:after="0" w:line="360" w:lineRule="auto"/>
        <w:ind w:firstLine="708"/>
        <w:rPr>
          <w:rFonts w:ascii="Times New Roman" w:hAnsi="Times New Roman" w:cs="Times New Roman"/>
          <w:b/>
          <w:bCs/>
        </w:rPr>
      </w:pPr>
    </w:p>
    <w:p w14:paraId="24FFD5A0" w14:textId="25D7392E" w:rsidR="00125DA0" w:rsidRDefault="00125DA0" w:rsidP="00125DA0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125DA0">
        <w:rPr>
          <w:rFonts w:ascii="Times New Roman" w:hAnsi="Times New Roman" w:cs="Times New Roman"/>
          <w:b/>
        </w:rPr>
        <w:t>Zestaw do fumigacji</w:t>
      </w:r>
    </w:p>
    <w:p w14:paraId="4CB95176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60C8486" w14:textId="7318159A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(urządzenie do ekologicznego zwalczania szkodników w zbiorach muzealnych;</w:t>
      </w:r>
      <w:r>
        <w:rPr>
          <w:rFonts w:ascii="Times New Roman" w:hAnsi="Times New Roman" w:cs="Times New Roman"/>
        </w:rPr>
        <w:t xml:space="preserve"> </w:t>
      </w:r>
      <w:r w:rsidRPr="00125DA0">
        <w:rPr>
          <w:rFonts w:ascii="Times New Roman" w:hAnsi="Times New Roman" w:cs="Times New Roman"/>
        </w:rPr>
        <w:t xml:space="preserve">urządzenie wytwarza wokół zabytków, w zamkniętej przestrzeni, atmosferę beztlenową, wypełnioną samym azotem; </w:t>
      </w:r>
      <w:r>
        <w:rPr>
          <w:rFonts w:ascii="Times New Roman" w:hAnsi="Times New Roman" w:cs="Times New Roman"/>
        </w:rPr>
        <w:br/>
      </w:r>
      <w:r w:rsidRPr="00125DA0">
        <w:rPr>
          <w:rFonts w:ascii="Times New Roman" w:hAnsi="Times New Roman" w:cs="Times New Roman"/>
        </w:rPr>
        <w:t>stan taki utrzymywany jest przez kilkanaście dni)</w:t>
      </w:r>
    </w:p>
    <w:p w14:paraId="6944EB35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004AFD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Zestaw do fumigacji powinien zawierać:</w:t>
      </w:r>
    </w:p>
    <w:p w14:paraId="6A49939D" w14:textId="3D53FD3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generator (separator) azotu (a w nim: zespół sprężania powietrza, zespół separatora kondensatu,</w:t>
      </w:r>
      <w:r>
        <w:rPr>
          <w:rFonts w:ascii="Times New Roman" w:hAnsi="Times New Roman" w:cs="Times New Roman"/>
        </w:rPr>
        <w:t xml:space="preserve"> </w:t>
      </w:r>
      <w:r w:rsidRPr="00125DA0">
        <w:rPr>
          <w:rFonts w:ascii="Times New Roman" w:hAnsi="Times New Roman" w:cs="Times New Roman"/>
        </w:rPr>
        <w:t>separator molekularny, zespół nawilżania)</w:t>
      </w:r>
    </w:p>
    <w:p w14:paraId="23B0E7B9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układ analizująco-sterujący</w:t>
      </w:r>
    </w:p>
    <w:p w14:paraId="54B65715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zestaw zaworów</w:t>
      </w:r>
    </w:p>
    <w:p w14:paraId="7237A747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zgrzewarka do folii</w:t>
      </w:r>
    </w:p>
    <w:p w14:paraId="5C194926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kilka m</w:t>
      </w:r>
      <w:r w:rsidRPr="00125DA0">
        <w:rPr>
          <w:rFonts w:ascii="Times New Roman" w:hAnsi="Times New Roman" w:cs="Times New Roman"/>
          <w:vertAlign w:val="superscript"/>
        </w:rPr>
        <w:t>2</w:t>
      </w:r>
      <w:r w:rsidRPr="00125DA0">
        <w:rPr>
          <w:rFonts w:ascii="Times New Roman" w:hAnsi="Times New Roman" w:cs="Times New Roman"/>
        </w:rPr>
        <w:t xml:space="preserve"> folii</w:t>
      </w:r>
    </w:p>
    <w:p w14:paraId="51182878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D5727D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– praca urządzenia powinna być automatyczna z możliwością sterowana przez podłączony komputer</w:t>
      </w:r>
    </w:p>
    <w:p w14:paraId="6595F8A7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– wskaźnik czystości tlenu w wytworzonym azocie powinien być wyraźnie widoczny na wyświetlaczu urządzenia (i/lub w oprogramowaniu do rejestracji danych).</w:t>
      </w:r>
    </w:p>
    <w:p w14:paraId="4571174D" w14:textId="5A25F461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 xml:space="preserve">– proces powinien być monitorowany w sposób ciągły 24 godz./dobę, a kontrolowane parametry takie jak wilgotność, temperatura, poziomy azotu i tlenu w balonie z folii zapisywanie w odstępach </w:t>
      </w:r>
      <w:r>
        <w:rPr>
          <w:rFonts w:ascii="Times New Roman" w:hAnsi="Times New Roman" w:cs="Times New Roman"/>
        </w:rPr>
        <w:br/>
      </w:r>
      <w:r w:rsidRPr="00125DA0">
        <w:rPr>
          <w:rFonts w:ascii="Times New Roman" w:hAnsi="Times New Roman" w:cs="Times New Roman"/>
        </w:rPr>
        <w:t>co kilka minut.</w:t>
      </w:r>
    </w:p>
    <w:p w14:paraId="1E97CFBF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– układ analizująco-sterujący powinien mierzyć wielkości charakteryzujące proces i regulować pracę  urządzenia w oparciu o odczyty pomiarowe zgodnie z wymogami.</w:t>
      </w:r>
    </w:p>
    <w:p w14:paraId="4109A602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32697A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05437C" w14:textId="6AA6B0C2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 xml:space="preserve">Nominalny przepływ azotu o czystości 99,5% </w:t>
      </w:r>
      <w:r w:rsidRPr="00125D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25DA0">
        <w:rPr>
          <w:rFonts w:ascii="Times New Roman" w:hAnsi="Times New Roman" w:cs="Times New Roman"/>
        </w:rPr>
        <w:t>. 1,6 m</w:t>
      </w:r>
      <w:r w:rsidRPr="00125DA0">
        <w:rPr>
          <w:rFonts w:ascii="Times New Roman" w:hAnsi="Times New Roman" w:cs="Times New Roman"/>
          <w:vertAlign w:val="superscript"/>
        </w:rPr>
        <w:t>3</w:t>
      </w:r>
      <w:r w:rsidRPr="00125DA0">
        <w:rPr>
          <w:rFonts w:ascii="Times New Roman" w:hAnsi="Times New Roman" w:cs="Times New Roman"/>
        </w:rPr>
        <w:t>N/h</w:t>
      </w:r>
    </w:p>
    <w:p w14:paraId="43FAE7E7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Zasilanie elektryczne</w:t>
      </w:r>
      <w:r w:rsidRPr="00125DA0">
        <w:rPr>
          <w:rFonts w:ascii="Times New Roman" w:hAnsi="Times New Roman" w:cs="Times New Roman"/>
        </w:rPr>
        <w:tab/>
        <w:t xml:space="preserve">Jednofazowe 50 </w:t>
      </w:r>
      <w:proofErr w:type="spellStart"/>
      <w:r w:rsidRPr="00125DA0">
        <w:rPr>
          <w:rFonts w:ascii="Times New Roman" w:hAnsi="Times New Roman" w:cs="Times New Roman"/>
        </w:rPr>
        <w:t>Hz</w:t>
      </w:r>
      <w:proofErr w:type="spellEnd"/>
    </w:p>
    <w:p w14:paraId="0B9F6C80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Zainstalowana moc elektryczna</w:t>
      </w:r>
      <w:r w:rsidRPr="00125DA0">
        <w:rPr>
          <w:rFonts w:ascii="Times New Roman" w:hAnsi="Times New Roman" w:cs="Times New Roman"/>
        </w:rPr>
        <w:tab/>
        <w:t>1,5 kW</w:t>
      </w:r>
    </w:p>
    <w:p w14:paraId="7E122D55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Moc elektryczna silnika sprężarki</w:t>
      </w:r>
      <w:r w:rsidRPr="00125DA0">
        <w:rPr>
          <w:rFonts w:ascii="Times New Roman" w:hAnsi="Times New Roman" w:cs="Times New Roman"/>
        </w:rPr>
        <w:tab/>
        <w:t>1,5 kW (2 KM)</w:t>
      </w:r>
    </w:p>
    <w:p w14:paraId="1A6216FC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Maksymalne ciśnienie sprężania</w:t>
      </w:r>
      <w:r w:rsidRPr="00125DA0">
        <w:rPr>
          <w:rFonts w:ascii="Times New Roman" w:hAnsi="Times New Roman" w:cs="Times New Roman"/>
        </w:rPr>
        <w:tab/>
        <w:t xml:space="preserve"> 10 bar</w:t>
      </w:r>
    </w:p>
    <w:p w14:paraId="401873D3" w14:textId="63CDB8F6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 xml:space="preserve">Poziom hałasu </w:t>
      </w:r>
      <w:r w:rsidRPr="00125D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bookmarkStart w:id="0" w:name="_GoBack"/>
      <w:bookmarkEnd w:id="0"/>
      <w:r w:rsidRPr="00125DA0">
        <w:rPr>
          <w:rFonts w:ascii="Times New Roman" w:hAnsi="Times New Roman" w:cs="Times New Roman"/>
        </w:rPr>
        <w:t xml:space="preserve">. 70 </w:t>
      </w:r>
      <w:proofErr w:type="spellStart"/>
      <w:r w:rsidRPr="00125DA0">
        <w:rPr>
          <w:rFonts w:ascii="Times New Roman" w:hAnsi="Times New Roman" w:cs="Times New Roman"/>
        </w:rPr>
        <w:t>dB</w:t>
      </w:r>
      <w:proofErr w:type="spellEnd"/>
    </w:p>
    <w:p w14:paraId="05203AED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41DB052D" w14:textId="77777777" w:rsidR="00125DA0" w:rsidRPr="00ED2100" w:rsidRDefault="00125DA0" w:rsidP="00125DA0"/>
    <w:sectPr w:rsidR="00125DA0" w:rsidRPr="00ED21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80C9" w14:textId="77777777" w:rsidR="004F5080" w:rsidRDefault="004F5080" w:rsidP="000A0C38">
      <w:pPr>
        <w:spacing w:after="0" w:line="240" w:lineRule="auto"/>
      </w:pPr>
      <w:r>
        <w:separator/>
      </w:r>
    </w:p>
  </w:endnote>
  <w:endnote w:type="continuationSeparator" w:id="0">
    <w:p w14:paraId="4977B276" w14:textId="77777777" w:rsidR="004F5080" w:rsidRDefault="004F5080" w:rsidP="000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9F3B" w14:textId="77777777" w:rsidR="004F5080" w:rsidRDefault="004F5080" w:rsidP="000A0C38">
      <w:pPr>
        <w:spacing w:after="0" w:line="240" w:lineRule="auto"/>
      </w:pPr>
      <w:r>
        <w:separator/>
      </w:r>
    </w:p>
  </w:footnote>
  <w:footnote w:type="continuationSeparator" w:id="0">
    <w:p w14:paraId="096A62C2" w14:textId="77777777" w:rsidR="004F5080" w:rsidRDefault="004F5080" w:rsidP="000A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D951" w14:textId="39D99FD3" w:rsidR="000A0C38" w:rsidRDefault="004F5080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487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0A6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864"/>
    <w:multiLevelType w:val="hybridMultilevel"/>
    <w:tmpl w:val="06A2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229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D77"/>
    <w:multiLevelType w:val="hybridMultilevel"/>
    <w:tmpl w:val="DD688E8C"/>
    <w:lvl w:ilvl="0" w:tplc="8DD6DC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2424A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27A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F6AB5"/>
    <w:multiLevelType w:val="hybridMultilevel"/>
    <w:tmpl w:val="FB28B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00B0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262D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F0EBB"/>
    <w:multiLevelType w:val="hybridMultilevel"/>
    <w:tmpl w:val="C156A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D6391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F"/>
    <w:rsid w:val="000A0C38"/>
    <w:rsid w:val="000C5BC3"/>
    <w:rsid w:val="000F3F86"/>
    <w:rsid w:val="00113428"/>
    <w:rsid w:val="00125DA0"/>
    <w:rsid w:val="0023366A"/>
    <w:rsid w:val="002D308D"/>
    <w:rsid w:val="00322C6E"/>
    <w:rsid w:val="003530B8"/>
    <w:rsid w:val="00392070"/>
    <w:rsid w:val="00426955"/>
    <w:rsid w:val="0043099A"/>
    <w:rsid w:val="00442559"/>
    <w:rsid w:val="004E3356"/>
    <w:rsid w:val="004F5080"/>
    <w:rsid w:val="004F6A96"/>
    <w:rsid w:val="0051145C"/>
    <w:rsid w:val="00517ABD"/>
    <w:rsid w:val="00564AA0"/>
    <w:rsid w:val="005D607D"/>
    <w:rsid w:val="00644FC0"/>
    <w:rsid w:val="006676B2"/>
    <w:rsid w:val="006F41B6"/>
    <w:rsid w:val="007A174E"/>
    <w:rsid w:val="007F5AB6"/>
    <w:rsid w:val="00897246"/>
    <w:rsid w:val="008D38EA"/>
    <w:rsid w:val="008E1B68"/>
    <w:rsid w:val="0099544B"/>
    <w:rsid w:val="009B4EA3"/>
    <w:rsid w:val="009B71F6"/>
    <w:rsid w:val="00A07F06"/>
    <w:rsid w:val="00A8428B"/>
    <w:rsid w:val="00A9440D"/>
    <w:rsid w:val="00AA6462"/>
    <w:rsid w:val="00BB687B"/>
    <w:rsid w:val="00C03069"/>
    <w:rsid w:val="00D03C8A"/>
    <w:rsid w:val="00D25655"/>
    <w:rsid w:val="00D44900"/>
    <w:rsid w:val="00D70B2B"/>
    <w:rsid w:val="00DA0120"/>
    <w:rsid w:val="00DA6624"/>
    <w:rsid w:val="00DF74C9"/>
    <w:rsid w:val="00E17895"/>
    <w:rsid w:val="00E35D10"/>
    <w:rsid w:val="00E72174"/>
    <w:rsid w:val="00EC0F41"/>
    <w:rsid w:val="00ED2100"/>
    <w:rsid w:val="00EE214F"/>
    <w:rsid w:val="00F52FD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43B34"/>
  <w15:chartTrackingRefBased/>
  <w15:docId w15:val="{8581FFEC-A8C0-4135-8724-EB0E9B5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38"/>
  </w:style>
  <w:style w:type="paragraph" w:styleId="Stopka">
    <w:name w:val="footer"/>
    <w:basedOn w:val="Normalny"/>
    <w:link w:val="Stopka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38"/>
  </w:style>
  <w:style w:type="paragraph" w:styleId="Bezodstpw">
    <w:name w:val="No Spacing"/>
    <w:uiPriority w:val="1"/>
    <w:qFormat/>
    <w:rsid w:val="0012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AgnieszkaW</cp:lastModifiedBy>
  <cp:revision>41</cp:revision>
  <cp:lastPrinted>2020-05-22T06:20:00Z</cp:lastPrinted>
  <dcterms:created xsi:type="dcterms:W3CDTF">2020-05-21T09:22:00Z</dcterms:created>
  <dcterms:modified xsi:type="dcterms:W3CDTF">2020-07-17T10:22:00Z</dcterms:modified>
</cp:coreProperties>
</file>